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631"/>
        <w:tblW w:w="10456" w:type="dxa"/>
        <w:tblLayout w:type="fixed"/>
        <w:tblLook w:val="01E0" w:firstRow="1" w:lastRow="1" w:firstColumn="1" w:lastColumn="1" w:noHBand="0" w:noVBand="0"/>
      </w:tblPr>
      <w:tblGrid>
        <w:gridCol w:w="2518"/>
        <w:gridCol w:w="7405"/>
        <w:gridCol w:w="533"/>
      </w:tblGrid>
      <w:tr w:rsidR="00E45303" w:rsidRPr="003D05C8" w14:paraId="19B7AE7C" w14:textId="77777777" w:rsidTr="00F538B2">
        <w:trPr>
          <w:trHeight w:val="2076"/>
        </w:trPr>
        <w:tc>
          <w:tcPr>
            <w:tcW w:w="2518" w:type="dxa"/>
          </w:tcPr>
          <w:p w14:paraId="037F2EF3" w14:textId="100A5E0A" w:rsidR="00E45303" w:rsidRPr="003D05C8" w:rsidRDefault="00921498" w:rsidP="00CB07C8">
            <w:pPr>
              <w:ind w:left="567" w:right="356" w:hanging="284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8C66206" wp14:editId="6DAB6974">
                  <wp:extent cx="1313180" cy="1286510"/>
                  <wp:effectExtent l="0" t="0" r="1270" b="8890"/>
                  <wp:docPr id="1" name="Рисунок 1" descr="\\ARHIVARIUS\ForAll\Гончарова Е.П\Проверки членов СКПК\2021\2021 Проверки  членов СКПК\Остальной список\Ресурс 9@0.5x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\\ARHIVARIUS\ForAll\Гончарова Е.П\Проверки членов СКПК\2021\2021 Проверки  членов СКПК\Остальной список\Ресурс 9@0.5x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180" cy="128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2"/>
          </w:tcPr>
          <w:p w14:paraId="4138D6C0" w14:textId="77777777" w:rsidR="00EA6890" w:rsidRDefault="00EC6957" w:rsidP="00C261EF">
            <w:pPr>
              <w:spacing w:after="0"/>
              <w:ind w:right="340" w:firstLine="29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Межрегиональная а</w:t>
            </w:r>
            <w:r w:rsidR="00EA6890" w:rsidRPr="00EA6890">
              <w:rPr>
                <w:b/>
                <w:sz w:val="32"/>
                <w:szCs w:val="32"/>
              </w:rPr>
              <w:t xml:space="preserve">ссоциация </w:t>
            </w:r>
            <w:r w:rsidR="00E45303" w:rsidRPr="00EA6890">
              <w:rPr>
                <w:b/>
                <w:sz w:val="32"/>
                <w:szCs w:val="32"/>
              </w:rPr>
              <w:t>сельскохозяйств</w:t>
            </w:r>
            <w:r w:rsidR="00EA6890" w:rsidRPr="00EA6890">
              <w:rPr>
                <w:b/>
                <w:sz w:val="32"/>
                <w:szCs w:val="32"/>
              </w:rPr>
              <w:t>енных</w:t>
            </w:r>
            <w:r w:rsidR="00E45303" w:rsidRPr="00EA6890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кредитных </w:t>
            </w:r>
            <w:r w:rsidR="00EA6890" w:rsidRPr="00EA6890">
              <w:rPr>
                <w:b/>
                <w:sz w:val="32"/>
                <w:szCs w:val="32"/>
              </w:rPr>
              <w:t>потребительских кооперативов</w:t>
            </w:r>
            <w:r w:rsidR="00E45303">
              <w:rPr>
                <w:b/>
                <w:i/>
                <w:sz w:val="32"/>
                <w:szCs w:val="32"/>
              </w:rPr>
              <w:t xml:space="preserve"> </w:t>
            </w:r>
          </w:p>
          <w:p w14:paraId="3C935F9D" w14:textId="77777777" w:rsidR="00EC6957" w:rsidRDefault="00E45303" w:rsidP="0080100A">
            <w:pPr>
              <w:spacing w:after="0"/>
              <w:ind w:right="340"/>
              <w:jc w:val="center"/>
              <w:rPr>
                <w:b/>
                <w:sz w:val="32"/>
                <w:szCs w:val="32"/>
              </w:rPr>
            </w:pPr>
            <w:r w:rsidRPr="00EC6957">
              <w:rPr>
                <w:b/>
                <w:sz w:val="48"/>
                <w:szCs w:val="48"/>
              </w:rPr>
              <w:t>«</w:t>
            </w:r>
            <w:r w:rsidR="00EA6890" w:rsidRPr="00EC6957">
              <w:rPr>
                <w:b/>
                <w:sz w:val="48"/>
                <w:szCs w:val="48"/>
              </w:rPr>
              <w:t>Единство</w:t>
            </w:r>
            <w:r w:rsidRPr="00EC6957">
              <w:rPr>
                <w:b/>
                <w:sz w:val="48"/>
                <w:szCs w:val="48"/>
              </w:rPr>
              <w:t>»</w:t>
            </w:r>
            <w:r w:rsidR="00EC6957">
              <w:rPr>
                <w:b/>
                <w:sz w:val="72"/>
                <w:szCs w:val="72"/>
              </w:rPr>
              <w:t xml:space="preserve"> </w:t>
            </w:r>
          </w:p>
          <w:p w14:paraId="7CC7D808" w14:textId="77777777" w:rsidR="00E45303" w:rsidRPr="003D05C8" w:rsidRDefault="00EC6957" w:rsidP="0080100A">
            <w:pPr>
              <w:spacing w:after="0"/>
              <w:ind w:right="340"/>
              <w:jc w:val="center"/>
              <w:rPr>
                <w:sz w:val="72"/>
                <w:szCs w:val="72"/>
              </w:rPr>
            </w:pPr>
            <w:r w:rsidRPr="00EC6957">
              <w:rPr>
                <w:b/>
                <w:sz w:val="32"/>
                <w:szCs w:val="32"/>
              </w:rPr>
              <w:t>(МА СКПК «Единство»</w:t>
            </w:r>
            <w:r>
              <w:rPr>
                <w:b/>
                <w:sz w:val="32"/>
                <w:szCs w:val="32"/>
              </w:rPr>
              <w:t>)</w:t>
            </w:r>
          </w:p>
        </w:tc>
      </w:tr>
      <w:tr w:rsidR="00E45303" w:rsidRPr="008508E6" w14:paraId="52C6E9C1" w14:textId="77777777" w:rsidTr="00C70F15">
        <w:trPr>
          <w:gridAfter w:val="1"/>
          <w:wAfter w:w="533" w:type="dxa"/>
          <w:trHeight w:val="2251"/>
        </w:trPr>
        <w:tc>
          <w:tcPr>
            <w:tcW w:w="9923" w:type="dxa"/>
            <w:gridSpan w:val="2"/>
          </w:tcPr>
          <w:p w14:paraId="36AD7D06" w14:textId="2A4E065D" w:rsidR="00E45303" w:rsidRPr="003E1F33" w:rsidRDefault="00E45303" w:rsidP="002875B0">
            <w:pPr>
              <w:ind w:right="645"/>
              <w:jc w:val="center"/>
              <w:rPr>
                <w:sz w:val="16"/>
                <w:szCs w:val="16"/>
              </w:rPr>
            </w:pPr>
            <w:r w:rsidRPr="003E1F33">
              <w:rPr>
                <w:sz w:val="16"/>
                <w:szCs w:val="16"/>
              </w:rPr>
              <w:t>3980</w:t>
            </w:r>
            <w:r w:rsidR="00EA6890" w:rsidRPr="003E1F33">
              <w:rPr>
                <w:sz w:val="16"/>
                <w:szCs w:val="16"/>
              </w:rPr>
              <w:t>07</w:t>
            </w:r>
            <w:r w:rsidRPr="003E1F33">
              <w:rPr>
                <w:sz w:val="16"/>
                <w:szCs w:val="16"/>
              </w:rPr>
              <w:t>, г. Липецк, ул.</w:t>
            </w:r>
            <w:r w:rsidR="00EA6890" w:rsidRPr="003E1F33">
              <w:rPr>
                <w:sz w:val="16"/>
                <w:szCs w:val="16"/>
              </w:rPr>
              <w:t>Студёновская</w:t>
            </w:r>
            <w:r w:rsidRPr="003E1F33">
              <w:rPr>
                <w:sz w:val="16"/>
                <w:szCs w:val="16"/>
              </w:rPr>
              <w:t>,</w:t>
            </w:r>
            <w:r w:rsidR="00EA6890" w:rsidRPr="003E1F33">
              <w:rPr>
                <w:sz w:val="16"/>
                <w:szCs w:val="16"/>
              </w:rPr>
              <w:t>182</w:t>
            </w:r>
            <w:r w:rsidRPr="003E1F33">
              <w:rPr>
                <w:sz w:val="16"/>
                <w:szCs w:val="16"/>
              </w:rPr>
              <w:t>,</w:t>
            </w:r>
            <w:r w:rsidR="00EA6890" w:rsidRPr="003E1F33">
              <w:rPr>
                <w:sz w:val="16"/>
                <w:szCs w:val="16"/>
              </w:rPr>
              <w:t>тел.</w:t>
            </w:r>
            <w:r w:rsidRPr="003E1F33">
              <w:rPr>
                <w:sz w:val="16"/>
                <w:szCs w:val="16"/>
              </w:rPr>
              <w:t xml:space="preserve"> (</w:t>
            </w:r>
            <w:r w:rsidR="00CC3507" w:rsidRPr="003E1F33">
              <w:rPr>
                <w:sz w:val="16"/>
                <w:szCs w:val="16"/>
              </w:rPr>
              <w:t>474</w:t>
            </w:r>
            <w:r w:rsidR="00EA6890" w:rsidRPr="003E1F33">
              <w:rPr>
                <w:sz w:val="16"/>
                <w:szCs w:val="16"/>
              </w:rPr>
              <w:t>)</w:t>
            </w:r>
            <w:r w:rsidR="00CC3507" w:rsidRPr="003E1F33">
              <w:rPr>
                <w:sz w:val="16"/>
                <w:szCs w:val="16"/>
              </w:rPr>
              <w:t>2716489</w:t>
            </w:r>
            <w:r w:rsidRPr="003E1F33">
              <w:rPr>
                <w:sz w:val="16"/>
                <w:szCs w:val="16"/>
              </w:rPr>
              <w:t>, ИНН</w:t>
            </w:r>
            <w:r w:rsidR="00EA6890" w:rsidRPr="003E1F33">
              <w:rPr>
                <w:sz w:val="16"/>
                <w:szCs w:val="16"/>
              </w:rPr>
              <w:t>/КПП</w:t>
            </w:r>
            <w:r w:rsidRPr="003E1F33">
              <w:rPr>
                <w:sz w:val="16"/>
                <w:szCs w:val="16"/>
              </w:rPr>
              <w:t xml:space="preserve"> 4825</w:t>
            </w:r>
            <w:r w:rsidR="00EA6890" w:rsidRPr="003E1F33">
              <w:rPr>
                <w:sz w:val="16"/>
                <w:szCs w:val="16"/>
              </w:rPr>
              <w:t>128305</w:t>
            </w:r>
            <w:r w:rsidRPr="003E1F33">
              <w:rPr>
                <w:sz w:val="16"/>
                <w:szCs w:val="16"/>
              </w:rPr>
              <w:t xml:space="preserve">/482501001 ОГРН </w:t>
            </w:r>
            <w:r w:rsidR="00EA6890" w:rsidRPr="003E1F33">
              <w:rPr>
                <w:sz w:val="16"/>
                <w:szCs w:val="16"/>
              </w:rPr>
              <w:t>1174827020224</w:t>
            </w:r>
            <w:r w:rsidRPr="003E1F33">
              <w:rPr>
                <w:sz w:val="16"/>
                <w:szCs w:val="16"/>
              </w:rPr>
              <w:t xml:space="preserve">, </w:t>
            </w:r>
            <w:r w:rsidR="00EA6890" w:rsidRPr="003E1F33">
              <w:rPr>
                <w:sz w:val="16"/>
                <w:szCs w:val="16"/>
              </w:rPr>
              <w:t>р</w:t>
            </w:r>
            <w:r w:rsidRPr="003E1F33">
              <w:rPr>
                <w:sz w:val="16"/>
                <w:szCs w:val="16"/>
              </w:rPr>
              <w:t>/с №40703810</w:t>
            </w:r>
            <w:r w:rsidR="00EA6890" w:rsidRPr="003E1F33">
              <w:rPr>
                <w:sz w:val="16"/>
                <w:szCs w:val="16"/>
              </w:rPr>
              <w:t>235</w:t>
            </w:r>
            <w:r w:rsidRPr="003E1F33">
              <w:rPr>
                <w:sz w:val="16"/>
                <w:szCs w:val="16"/>
              </w:rPr>
              <w:t>00000</w:t>
            </w:r>
            <w:r w:rsidR="00EA6890" w:rsidRPr="003E1F33">
              <w:rPr>
                <w:sz w:val="16"/>
                <w:szCs w:val="16"/>
              </w:rPr>
              <w:t>1071</w:t>
            </w:r>
            <w:r w:rsidRPr="003E1F33">
              <w:rPr>
                <w:sz w:val="16"/>
                <w:szCs w:val="16"/>
              </w:rPr>
              <w:t xml:space="preserve"> в Липецком </w:t>
            </w:r>
            <w:r w:rsidR="00EA6890" w:rsidRPr="003E1F33">
              <w:rPr>
                <w:sz w:val="16"/>
                <w:szCs w:val="16"/>
              </w:rPr>
              <w:t>отделении</w:t>
            </w:r>
            <w:r w:rsidRPr="003E1F33">
              <w:rPr>
                <w:sz w:val="16"/>
                <w:szCs w:val="16"/>
              </w:rPr>
              <w:t xml:space="preserve"> №8593</w:t>
            </w:r>
            <w:r w:rsidR="00EA6890" w:rsidRPr="003E1F33">
              <w:rPr>
                <w:sz w:val="16"/>
                <w:szCs w:val="16"/>
              </w:rPr>
              <w:t xml:space="preserve"> ПАО Сбербанк</w:t>
            </w:r>
            <w:r w:rsidRPr="003E1F33">
              <w:rPr>
                <w:sz w:val="16"/>
                <w:szCs w:val="16"/>
              </w:rPr>
              <w:t xml:space="preserve"> г. Липецк, к/с 30101810800000000604, БИК 044206604</w:t>
            </w:r>
            <w:r w:rsidR="00D15D07" w:rsidRPr="003E1F33">
              <w:rPr>
                <w:sz w:val="16"/>
                <w:szCs w:val="16"/>
              </w:rPr>
              <w:t xml:space="preserve">, </w:t>
            </w:r>
            <w:hyperlink r:id="rId8" w:history="1">
              <w:r w:rsidR="00275E15" w:rsidRPr="002B0C6E">
                <w:rPr>
                  <w:rStyle w:val="a5"/>
                  <w:sz w:val="16"/>
                  <w:szCs w:val="16"/>
                  <w:lang w:val="en-US"/>
                </w:rPr>
                <w:t>http</w:t>
              </w:r>
              <w:r w:rsidR="00275E15" w:rsidRPr="002B0C6E">
                <w:rPr>
                  <w:rStyle w:val="a5"/>
                  <w:sz w:val="16"/>
                  <w:szCs w:val="16"/>
                </w:rPr>
                <w:t>://</w:t>
              </w:r>
              <w:r w:rsidR="00275E15" w:rsidRPr="002B0C6E">
                <w:rPr>
                  <w:rStyle w:val="a5"/>
                  <w:sz w:val="16"/>
                  <w:szCs w:val="16"/>
                  <w:lang w:val="en-US"/>
                </w:rPr>
                <w:t>www</w:t>
              </w:r>
              <w:r w:rsidR="00275E15" w:rsidRPr="00275E15">
                <w:rPr>
                  <w:rStyle w:val="a5"/>
                  <w:sz w:val="16"/>
                  <w:szCs w:val="16"/>
                </w:rPr>
                <w:t>.</w:t>
              </w:r>
              <w:r w:rsidR="00275E15" w:rsidRPr="002B0C6E">
                <w:rPr>
                  <w:rStyle w:val="a5"/>
                  <w:sz w:val="16"/>
                  <w:szCs w:val="16"/>
                  <w:lang w:val="en-US"/>
                </w:rPr>
                <w:t>aspkkedinstvo</w:t>
              </w:r>
              <w:r w:rsidR="00275E15" w:rsidRPr="002B0C6E">
                <w:rPr>
                  <w:rStyle w:val="a5"/>
                  <w:sz w:val="16"/>
                  <w:szCs w:val="16"/>
                </w:rPr>
                <w:t>.</w:t>
              </w:r>
              <w:r w:rsidR="00275E15" w:rsidRPr="002B0C6E">
                <w:rPr>
                  <w:rStyle w:val="a5"/>
                  <w:sz w:val="16"/>
                  <w:szCs w:val="16"/>
                  <w:lang w:val="en-US"/>
                </w:rPr>
                <w:t>ru</w:t>
              </w:r>
            </w:hyperlink>
            <w:r w:rsidR="00D15D07" w:rsidRPr="003E1F33">
              <w:rPr>
                <w:sz w:val="16"/>
                <w:szCs w:val="16"/>
              </w:rPr>
              <w:t xml:space="preserve">, </w:t>
            </w:r>
            <w:r w:rsidR="00D15D07" w:rsidRPr="003E1F33">
              <w:rPr>
                <w:sz w:val="16"/>
                <w:szCs w:val="16"/>
                <w:lang w:val="en-US"/>
              </w:rPr>
              <w:t>E</w:t>
            </w:r>
            <w:r w:rsidR="00D15D07" w:rsidRPr="003E1F33">
              <w:rPr>
                <w:sz w:val="16"/>
                <w:szCs w:val="16"/>
              </w:rPr>
              <w:t>-</w:t>
            </w:r>
            <w:r w:rsidR="00D15D07" w:rsidRPr="003E1F33">
              <w:rPr>
                <w:sz w:val="16"/>
                <w:szCs w:val="16"/>
                <w:lang w:val="en-US"/>
              </w:rPr>
              <w:t>m</w:t>
            </w:r>
            <w:r w:rsidR="00D15D07" w:rsidRPr="003E1F33">
              <w:rPr>
                <w:sz w:val="16"/>
                <w:szCs w:val="16"/>
              </w:rPr>
              <w:t xml:space="preserve">: </w:t>
            </w:r>
            <w:r w:rsidR="00FE58F0">
              <w:rPr>
                <w:sz w:val="16"/>
                <w:szCs w:val="16"/>
                <w:lang w:val="en-US"/>
              </w:rPr>
              <w:t>info</w:t>
            </w:r>
            <w:r w:rsidR="00D15D07" w:rsidRPr="003E1F33">
              <w:rPr>
                <w:sz w:val="16"/>
                <w:szCs w:val="16"/>
              </w:rPr>
              <w:t>@</w:t>
            </w:r>
            <w:r w:rsidR="00FE58F0">
              <w:rPr>
                <w:sz w:val="16"/>
                <w:szCs w:val="16"/>
                <w:lang w:val="en-US"/>
              </w:rPr>
              <w:t>aspkkedinstvo</w:t>
            </w:r>
            <w:r w:rsidR="00FE58F0" w:rsidRPr="00FE58F0">
              <w:rPr>
                <w:sz w:val="16"/>
                <w:szCs w:val="16"/>
              </w:rPr>
              <w:t>.</w:t>
            </w:r>
            <w:r w:rsidR="00FE58F0">
              <w:rPr>
                <w:sz w:val="16"/>
                <w:szCs w:val="16"/>
                <w:lang w:val="en-US"/>
              </w:rPr>
              <w:t>ru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6261"/>
            </w:tblGrid>
            <w:tr w:rsidR="00F7664A" w14:paraId="033C72BF" w14:textId="77777777" w:rsidTr="00C26F3A">
              <w:tc>
                <w:tcPr>
                  <w:tcW w:w="3964" w:type="dxa"/>
                </w:tcPr>
                <w:p w14:paraId="38A22EF0" w14:textId="16D079EC" w:rsidR="00F7664A" w:rsidRDefault="00F7664A" w:rsidP="00957B3C">
                  <w:pPr>
                    <w:framePr w:hSpace="180" w:wrap="around" w:vAnchor="page" w:hAnchor="margin" w:xAlign="center" w:y="631"/>
                    <w:tabs>
                      <w:tab w:val="left" w:pos="426"/>
                    </w:tabs>
                    <w:ind w:right="645"/>
                    <w:contextualSpacing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  <w:r w:rsidRPr="00FF103E">
                    <w:rPr>
                      <w:rFonts w:eastAsia="Calibri"/>
                      <w:sz w:val="20"/>
                      <w:szCs w:val="20"/>
                    </w:rPr>
                    <w:t xml:space="preserve">Исх. № </w:t>
                  </w:r>
                  <w:r w:rsidR="000A3F99">
                    <w:rPr>
                      <w:rFonts w:eastAsia="Calibri"/>
                      <w:sz w:val="20"/>
                      <w:szCs w:val="20"/>
                    </w:rPr>
                    <w:t>33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FF103E">
                    <w:rPr>
                      <w:rFonts w:eastAsia="Calibri"/>
                      <w:sz w:val="20"/>
                      <w:szCs w:val="20"/>
                    </w:rPr>
                    <w:t>от</w:t>
                  </w:r>
                  <w:r w:rsidR="00625B62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="000A3F99">
                    <w:rPr>
                      <w:rFonts w:eastAsia="Calibri"/>
                      <w:sz w:val="20"/>
                      <w:szCs w:val="20"/>
                    </w:rPr>
                    <w:t>2</w:t>
                  </w:r>
                  <w:r w:rsidR="00AF1705">
                    <w:rPr>
                      <w:rFonts w:eastAsia="Calibri"/>
                      <w:sz w:val="20"/>
                      <w:szCs w:val="20"/>
                    </w:rPr>
                    <w:t>2</w:t>
                  </w:r>
                  <w:r w:rsidRPr="00FF103E">
                    <w:rPr>
                      <w:rFonts w:eastAsia="Calibri"/>
                      <w:sz w:val="20"/>
                      <w:szCs w:val="20"/>
                    </w:rPr>
                    <w:t>.</w:t>
                  </w:r>
                  <w:r w:rsidR="000A3F99">
                    <w:rPr>
                      <w:rFonts w:eastAsia="Calibri"/>
                      <w:sz w:val="20"/>
                      <w:szCs w:val="20"/>
                    </w:rPr>
                    <w:t>01</w:t>
                  </w:r>
                  <w:r w:rsidRPr="00FF103E">
                    <w:rPr>
                      <w:rFonts w:eastAsia="Calibri"/>
                      <w:sz w:val="20"/>
                      <w:szCs w:val="20"/>
                    </w:rPr>
                    <w:t>.202</w:t>
                  </w:r>
                  <w:r w:rsidR="000A3F99">
                    <w:rPr>
                      <w:rFonts w:eastAsia="Calibri"/>
                      <w:sz w:val="20"/>
                      <w:szCs w:val="20"/>
                    </w:rPr>
                    <w:t>5</w:t>
                  </w:r>
                  <w:r w:rsidRPr="00FF103E">
                    <w:rPr>
                      <w:rFonts w:eastAsia="Calibri"/>
                      <w:sz w:val="20"/>
                      <w:szCs w:val="20"/>
                    </w:rPr>
                    <w:t xml:space="preserve"> г.</w:t>
                  </w:r>
                </w:p>
                <w:p w14:paraId="62DD164A" w14:textId="39B1E6F9" w:rsidR="00EB1B70" w:rsidRDefault="00EB1B70" w:rsidP="00957B3C">
                  <w:pPr>
                    <w:framePr w:hSpace="180" w:wrap="around" w:vAnchor="page" w:hAnchor="margin" w:xAlign="center" w:y="631"/>
                    <w:tabs>
                      <w:tab w:val="left" w:pos="426"/>
                    </w:tabs>
                    <w:ind w:right="645"/>
                    <w:contextualSpacing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</w:p>
                <w:p w14:paraId="6F03595B" w14:textId="77777777" w:rsidR="00EB1B70" w:rsidRDefault="00EB1B70" w:rsidP="00957B3C">
                  <w:pPr>
                    <w:framePr w:hSpace="180" w:wrap="around" w:vAnchor="page" w:hAnchor="margin" w:xAlign="center" w:y="631"/>
                    <w:tabs>
                      <w:tab w:val="left" w:pos="426"/>
                    </w:tabs>
                    <w:ind w:right="645"/>
                    <w:contextualSpacing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</w:p>
                <w:p w14:paraId="40E5202A" w14:textId="2EF24D46" w:rsidR="00F7664A" w:rsidRPr="00FF103E" w:rsidRDefault="00F7664A" w:rsidP="00957B3C">
                  <w:pPr>
                    <w:framePr w:hSpace="180" w:wrap="around" w:vAnchor="page" w:hAnchor="margin" w:xAlign="center" w:y="631"/>
                    <w:tabs>
                      <w:tab w:val="left" w:pos="426"/>
                    </w:tabs>
                    <w:ind w:right="645"/>
                    <w:contextualSpacing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261" w:type="dxa"/>
                </w:tcPr>
                <w:p w14:paraId="4878741C" w14:textId="5EAEB81F" w:rsidR="000A7BD2" w:rsidRDefault="00AC5494" w:rsidP="00957B3C">
                  <w:pPr>
                    <w:framePr w:hSpace="180" w:wrap="around" w:vAnchor="page" w:hAnchor="margin" w:xAlign="center" w:y="631"/>
                    <w:tabs>
                      <w:tab w:val="left" w:pos="426"/>
                    </w:tabs>
                    <w:ind w:right="645"/>
                    <w:contextualSpacing/>
                    <w:jc w:val="right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Д</w:t>
                  </w:r>
                  <w:r w:rsidR="00075121">
                    <w:rPr>
                      <w:rFonts w:eastAsia="Calibri"/>
                      <w:sz w:val="28"/>
                      <w:szCs w:val="28"/>
                    </w:rPr>
                    <w:t>иректор</w:t>
                  </w:r>
                  <w:r>
                    <w:rPr>
                      <w:rFonts w:eastAsia="Calibri"/>
                      <w:sz w:val="28"/>
                      <w:szCs w:val="28"/>
                    </w:rPr>
                    <w:t>у</w:t>
                  </w:r>
                  <w:r w:rsidR="00075121">
                    <w:rPr>
                      <w:rFonts w:eastAsia="Calibri"/>
                      <w:sz w:val="28"/>
                      <w:szCs w:val="28"/>
                    </w:rPr>
                    <w:t xml:space="preserve"> Департамента </w:t>
                  </w:r>
                  <w:r w:rsidR="000A3F99">
                    <w:rPr>
                      <w:rFonts w:eastAsia="Calibri"/>
                      <w:sz w:val="28"/>
                      <w:szCs w:val="28"/>
                    </w:rPr>
                    <w:t>небанковского кредитования</w:t>
                  </w:r>
                  <w:r w:rsidR="00075121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="005D0EB5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</w:p>
                <w:p w14:paraId="66EEB51E" w14:textId="40CE6153" w:rsidR="005D0EB5" w:rsidRDefault="005D0EB5" w:rsidP="00957B3C">
                  <w:pPr>
                    <w:framePr w:hSpace="180" w:wrap="around" w:vAnchor="page" w:hAnchor="margin" w:xAlign="center" w:y="631"/>
                    <w:tabs>
                      <w:tab w:val="left" w:pos="426"/>
                    </w:tabs>
                    <w:ind w:right="645"/>
                    <w:contextualSpacing/>
                    <w:jc w:val="right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Центрального Банка Российской Федерации </w:t>
                  </w:r>
                </w:p>
                <w:p w14:paraId="17A40455" w14:textId="6B850D83" w:rsidR="00EB1B70" w:rsidRDefault="005D0EB5" w:rsidP="00957B3C">
                  <w:pPr>
                    <w:framePr w:hSpace="180" w:wrap="around" w:vAnchor="page" w:hAnchor="margin" w:xAlign="center" w:y="631"/>
                    <w:tabs>
                      <w:tab w:val="left" w:pos="426"/>
                    </w:tabs>
                    <w:ind w:right="645"/>
                    <w:contextualSpacing/>
                    <w:jc w:val="right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(Банка России)</w:t>
                  </w:r>
                  <w:r w:rsidR="000A7BD2">
                    <w:rPr>
                      <w:rFonts w:eastAsia="Calibri"/>
                      <w:sz w:val="28"/>
                      <w:szCs w:val="28"/>
                    </w:rPr>
                    <w:t xml:space="preserve">  </w:t>
                  </w:r>
                </w:p>
                <w:p w14:paraId="3BFD65F0" w14:textId="0A6BFAE6" w:rsidR="00D7601C" w:rsidRDefault="00AC5494" w:rsidP="00957B3C">
                  <w:pPr>
                    <w:framePr w:hSpace="180" w:wrap="around" w:vAnchor="page" w:hAnchor="margin" w:xAlign="center" w:y="631"/>
                    <w:tabs>
                      <w:tab w:val="left" w:pos="426"/>
                    </w:tabs>
                    <w:ind w:right="645"/>
                    <w:contextualSpacing/>
                    <w:jc w:val="right"/>
                    <w:rPr>
                      <w:rFonts w:eastAsia="Calibri"/>
                      <w:sz w:val="28"/>
                      <w:szCs w:val="28"/>
                    </w:rPr>
                  </w:pPr>
                  <w:r w:rsidRPr="00950EC0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Кочеткову И.А.</w:t>
                  </w:r>
                </w:p>
              </w:tc>
            </w:tr>
          </w:tbl>
          <w:p w14:paraId="1412EA5A" w14:textId="6FDA5C6B" w:rsidR="00EB1B70" w:rsidRPr="00900AFC" w:rsidRDefault="00EC4613" w:rsidP="000A3F99">
            <w:pPr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Cs w:val="24"/>
              </w:rPr>
              <w:t xml:space="preserve"> </w:t>
            </w:r>
            <w:r w:rsidR="00EB1B70">
              <w:rPr>
                <w:rFonts w:eastAsia="Calibri"/>
                <w:i/>
                <w:iCs/>
                <w:szCs w:val="24"/>
              </w:rPr>
              <w:t xml:space="preserve"> </w:t>
            </w:r>
          </w:p>
          <w:p w14:paraId="635771C4" w14:textId="0360B0F2" w:rsidR="00872EDC" w:rsidRPr="000A3F99" w:rsidRDefault="00872EDC" w:rsidP="00490344">
            <w:pPr>
              <w:ind w:firstLine="709"/>
              <w:jc w:val="both"/>
              <w:rPr>
                <w:b/>
                <w:bCs/>
                <w:szCs w:val="24"/>
              </w:rPr>
            </w:pPr>
            <w:r w:rsidRPr="000A3F99">
              <w:rPr>
                <w:b/>
                <w:bCs/>
                <w:szCs w:val="24"/>
              </w:rPr>
              <w:t xml:space="preserve">Уважаемый </w:t>
            </w:r>
            <w:r w:rsidR="006438C3" w:rsidRPr="000A3F99">
              <w:rPr>
                <w:b/>
                <w:bCs/>
                <w:szCs w:val="24"/>
              </w:rPr>
              <w:t>Илья Александрович</w:t>
            </w:r>
            <w:r w:rsidRPr="000A3F99">
              <w:rPr>
                <w:b/>
                <w:bCs/>
                <w:szCs w:val="24"/>
              </w:rPr>
              <w:t>!</w:t>
            </w:r>
          </w:p>
          <w:p w14:paraId="5D76CFDB" w14:textId="4F432FAF" w:rsidR="000A3F99" w:rsidRPr="000A3F99" w:rsidRDefault="000A3F99" w:rsidP="000A3F99">
            <w:pPr>
              <w:jc w:val="both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          </w:t>
            </w:r>
            <w:r w:rsidRPr="000A3F99">
              <w:rPr>
                <w:rFonts w:ascii="Times New Roman CYR" w:hAnsi="Times New Roman CYR" w:cs="Times New Roman CYR"/>
                <w:szCs w:val="24"/>
              </w:rPr>
              <w:t>В связи со вступлением в силу Указания Банка России от 27 сентября 2024 г. № 6871-У "О формах, сроках и порядке составления и представления в Банк России отчетности и иных документов и информации сельскохозяйственных кредитных потребительских кооперативов, о порядке сообщения сельскохозяйственными кредитными потребительскими кооперативами Банку России информации о лицах, которым поручено проведение идентификации, упрощенной идентификации, обновление информации о клиентах, представителях клиентов, выгодоприобретателях и бенефициарных владельцах" (Указание, СКПК</w:t>
            </w:r>
            <w:r w:rsidR="00F511BC">
              <w:rPr>
                <w:rFonts w:ascii="Times New Roman CYR" w:hAnsi="Times New Roman CYR" w:cs="Times New Roman CYR"/>
                <w:szCs w:val="24"/>
              </w:rPr>
              <w:t xml:space="preserve"> соответственно</w:t>
            </w:r>
            <w:r w:rsidRPr="000A3F99">
              <w:rPr>
                <w:rFonts w:ascii="Times New Roman CYR" w:hAnsi="Times New Roman CYR" w:cs="Times New Roman CYR"/>
                <w:szCs w:val="24"/>
              </w:rPr>
              <w:t>) Межрегиональная ассоциация сельскохозяйственных кредитных потребительских кооперативов «Единство» (СРО) просит дать разъяснения по применению отдельных норм Указания.</w:t>
            </w:r>
          </w:p>
          <w:p w14:paraId="3210EF7C" w14:textId="1FF6A470" w:rsidR="000A3F99" w:rsidRPr="008C01E1" w:rsidRDefault="00475109" w:rsidP="00475109">
            <w:pPr>
              <w:pStyle w:val="a6"/>
              <w:ind w:left="37"/>
              <w:jc w:val="both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        1.  </w:t>
            </w:r>
            <w:r w:rsidR="00681A42">
              <w:rPr>
                <w:rFonts w:ascii="Times New Roman CYR" w:hAnsi="Times New Roman CYR" w:cs="Times New Roman CYR"/>
                <w:szCs w:val="24"/>
              </w:rPr>
              <w:t xml:space="preserve">     </w:t>
            </w:r>
            <w:r w:rsidR="000A3F99" w:rsidRPr="008C01E1">
              <w:rPr>
                <w:rFonts w:ascii="Times New Roman CYR" w:hAnsi="Times New Roman CYR" w:cs="Times New Roman CYR"/>
                <w:szCs w:val="24"/>
              </w:rPr>
              <w:t>Согласно п. 2 Приложения 2 к Указанию, «СКПК, указанные в абзацах втором - пятом пункта 1 настоящего приложения, а также СРО, указанные в абзаце шестом пункта 1 настоящего приложения, должны представить в Банк России отчетность вместе с сопроводительным письмом в форме электронного документа в порядке, установленном Указанием Банка России от 3 сентября 2024 года № 6836-У».</w:t>
            </w:r>
            <w:r w:rsidR="008C01E1" w:rsidRPr="008C01E1">
              <w:rPr>
                <w:rFonts w:ascii="Times New Roman CYR" w:hAnsi="Times New Roman CYR" w:cs="Times New Roman CYR"/>
                <w:szCs w:val="24"/>
              </w:rPr>
              <w:t xml:space="preserve"> Указание Банка России от 3 сентября 2024 года № 6836-У не расшифровывает понятия «сопроводительное письмо».</w:t>
            </w:r>
          </w:p>
          <w:p w14:paraId="2C74F312" w14:textId="200D19F8" w:rsidR="003574C4" w:rsidRPr="000A3F99" w:rsidRDefault="008C01E1" w:rsidP="003574C4">
            <w:pPr>
              <w:pStyle w:val="a6"/>
              <w:spacing w:after="160" w:line="259" w:lineRule="auto"/>
              <w:ind w:left="37"/>
              <w:jc w:val="both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           </w:t>
            </w:r>
            <w:r w:rsidR="00475109">
              <w:rPr>
                <w:rFonts w:ascii="Times New Roman CYR" w:hAnsi="Times New Roman CYR" w:cs="Times New Roman CYR"/>
                <w:szCs w:val="24"/>
              </w:rPr>
              <w:t xml:space="preserve">    </w:t>
            </w:r>
            <w:r w:rsidR="003574C4" w:rsidRPr="003574C4">
              <w:rPr>
                <w:rFonts w:ascii="Times New Roman CYR" w:hAnsi="Times New Roman CYR" w:cs="Times New Roman CYR"/>
                <w:szCs w:val="24"/>
              </w:rPr>
              <w:t>В этой связи просим пояснить, верен ли вывод о том, что под «сопроводительным письмом» для СКПК, самостоятельно направляющего отчётность в Банк России, понимается именно часть отчёта, создаваемого в программе «Анкета-Редактор»</w:t>
            </w:r>
            <w:r w:rsidR="00681A42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="00681A42" w:rsidRPr="00F511BC">
              <w:rPr>
                <w:rFonts w:ascii="Times New Roman CYR" w:hAnsi="Times New Roman CYR" w:cs="Times New Roman CYR"/>
                <w:szCs w:val="24"/>
              </w:rPr>
              <w:t>(раздел программы анкеты заполняемый в соответствии с Руководством пользователя по работе с Программой-анкетой для подготовки электронного документа, содержащего отчетность МФО, ломбарда, КПК, СКПК, СРО КПК,ЖНК, АИФ,</w:t>
            </w:r>
            <w:r w:rsidR="00475109" w:rsidRPr="00F511BC">
              <w:rPr>
                <w:rFonts w:ascii="Times New Roman CYR" w:hAnsi="Times New Roman CYR" w:cs="Times New Roman CYR"/>
                <w:szCs w:val="24"/>
              </w:rPr>
              <w:t xml:space="preserve"> УК, СД и НПФ для его предоставления в Банк России через Личный кабинет участника финансового рынка</w:t>
            </w:r>
            <w:r w:rsidR="00681A42" w:rsidRPr="00F511BC">
              <w:rPr>
                <w:rFonts w:ascii="Times New Roman CYR" w:hAnsi="Times New Roman CYR" w:cs="Times New Roman CYR"/>
                <w:szCs w:val="24"/>
              </w:rPr>
              <w:t>)</w:t>
            </w:r>
            <w:r w:rsidR="003574C4" w:rsidRPr="00F511BC">
              <w:rPr>
                <w:rFonts w:ascii="Times New Roman CYR" w:hAnsi="Times New Roman CYR" w:cs="Times New Roman CYR"/>
                <w:szCs w:val="24"/>
              </w:rPr>
              <w:t xml:space="preserve">, а не отдельный файл </w:t>
            </w:r>
            <w:r w:rsidR="003574C4" w:rsidRPr="003574C4">
              <w:rPr>
                <w:rFonts w:ascii="Times New Roman CYR" w:hAnsi="Times New Roman CYR" w:cs="Times New Roman CYR"/>
                <w:szCs w:val="24"/>
              </w:rPr>
              <w:t>(как это имеет место у саморегулируемых организаций при формировании «сопроводительных писем»)</w:t>
            </w:r>
            <w:r w:rsidR="00681A42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="003574C4" w:rsidRPr="003574C4">
              <w:rPr>
                <w:rFonts w:ascii="Times New Roman CYR" w:hAnsi="Times New Roman CYR" w:cs="Times New Roman CYR"/>
                <w:szCs w:val="24"/>
              </w:rPr>
              <w:t>?</w:t>
            </w:r>
          </w:p>
          <w:p w14:paraId="35A4C36C" w14:textId="76616BA0" w:rsidR="000A3F99" w:rsidRPr="00F511BC" w:rsidRDefault="000A3F99" w:rsidP="00F511BC">
            <w:pPr>
              <w:pStyle w:val="a6"/>
              <w:numPr>
                <w:ilvl w:val="0"/>
                <w:numId w:val="7"/>
              </w:numPr>
              <w:spacing w:after="100" w:afterAutospacing="1" w:line="240" w:lineRule="auto"/>
              <w:ind w:left="0" w:firstLine="357"/>
              <w:jc w:val="both"/>
              <w:rPr>
                <w:rFonts w:ascii="Times New Roman CYR" w:hAnsi="Times New Roman CYR" w:cs="Times New Roman CYR"/>
                <w:szCs w:val="24"/>
              </w:rPr>
            </w:pPr>
            <w:r w:rsidRPr="00F511BC">
              <w:rPr>
                <w:rFonts w:ascii="Times New Roman CYR" w:hAnsi="Times New Roman CYR" w:cs="Times New Roman CYR"/>
                <w:szCs w:val="24"/>
              </w:rPr>
              <w:t xml:space="preserve">Согласно п. 4 Приложения 2 к Указанию, «в случае выявления СКПК и (или) СРО в представленной в Банк России отчетности неверных и (или) неактуальных значений показателей (текстовых или числовых) за любой отчетный период в течение последних двух </w:t>
            </w:r>
            <w:r w:rsidRPr="00F511BC">
              <w:rPr>
                <w:rFonts w:ascii="Times New Roman CYR" w:hAnsi="Times New Roman CYR" w:cs="Times New Roman CYR"/>
                <w:szCs w:val="24"/>
              </w:rPr>
              <w:lastRenderedPageBreak/>
              <w:t>календарных лет отчетность должна быть исправлена за каждый отчетный период текущего календарного года и последний отчетный период предыдущего календарного года».</w:t>
            </w:r>
          </w:p>
          <w:p w14:paraId="0CE9E83E" w14:textId="4842E493" w:rsidR="000A3F99" w:rsidRPr="000A3F99" w:rsidRDefault="00475109" w:rsidP="00F511BC">
            <w:pPr>
              <w:spacing w:after="100" w:afterAutospacing="1" w:line="240" w:lineRule="auto"/>
              <w:contextualSpacing/>
              <w:jc w:val="both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       И</w:t>
            </w:r>
            <w:r w:rsidR="000A3F99" w:rsidRPr="000A3F99">
              <w:rPr>
                <w:rFonts w:ascii="Times New Roman CYR" w:hAnsi="Times New Roman CYR" w:cs="Times New Roman CYR"/>
                <w:szCs w:val="24"/>
              </w:rPr>
              <w:t>сполнение данной нормы может привести к повторному направлению в Банк России отчётов, не содержащих ошибок, и ненаправлению отчёта, подлежащего исправлению.</w:t>
            </w:r>
          </w:p>
          <w:p w14:paraId="047F5C7B" w14:textId="77777777" w:rsidR="000A3F99" w:rsidRPr="000A3F99" w:rsidRDefault="000A3F99" w:rsidP="00F511BC">
            <w:pPr>
              <w:spacing w:after="100" w:afterAutospacing="1" w:line="240" w:lineRule="auto"/>
              <w:contextualSpacing/>
              <w:jc w:val="both"/>
              <w:rPr>
                <w:rFonts w:ascii="Times New Roman CYR" w:hAnsi="Times New Roman CYR" w:cs="Times New Roman CYR"/>
                <w:szCs w:val="24"/>
              </w:rPr>
            </w:pPr>
            <w:r w:rsidRPr="000A3F99">
              <w:rPr>
                <w:rFonts w:ascii="Times New Roman CYR" w:hAnsi="Times New Roman CYR" w:cs="Times New Roman CYR"/>
                <w:szCs w:val="24"/>
              </w:rPr>
              <w:t>К примеру, в четвёртом квартале 2025 г. («текущий календарный год») выявлена ошибка в отчётности по состоянию на 30.09.2024 г. («в течение последних двух календарных лет»). Согласно норме п. 4 Приложения 2 к Указанию СКПК повторно направит не содержавшую ранее ошибок отчётность по состоянию на 31.03.2025 г., 30.06.2025 г. и 30.09.2025 г. («за каждый отчетный период текущего календарного года»), а также на 31.12.2024 г. («последний отчетный период предыдущего календарного года»), при этом содержавшая ошибки отчётность на 30.09.2024 г. останется неисправленной.</w:t>
            </w:r>
          </w:p>
          <w:p w14:paraId="250B98E0" w14:textId="77777777" w:rsidR="000A3F99" w:rsidRPr="000A3F99" w:rsidRDefault="000A3F99" w:rsidP="00F511BC">
            <w:pPr>
              <w:spacing w:after="100" w:afterAutospacing="1" w:line="240" w:lineRule="auto"/>
              <w:contextualSpacing/>
              <w:jc w:val="both"/>
              <w:rPr>
                <w:rFonts w:ascii="Times New Roman CYR" w:hAnsi="Times New Roman CYR" w:cs="Times New Roman CYR"/>
                <w:szCs w:val="24"/>
              </w:rPr>
            </w:pPr>
            <w:r w:rsidRPr="000A3F99">
              <w:rPr>
                <w:rFonts w:ascii="Times New Roman CYR" w:hAnsi="Times New Roman CYR" w:cs="Times New Roman CYR"/>
                <w:szCs w:val="24"/>
              </w:rPr>
              <w:t>Просим пояснить правильную последовательность действий в случаях, аналогичных описанному.</w:t>
            </w:r>
          </w:p>
          <w:p w14:paraId="48F49A13" w14:textId="1A1016B2" w:rsidR="000A3F99" w:rsidRDefault="00F511BC" w:rsidP="00F511BC">
            <w:pPr>
              <w:pStyle w:val="a6"/>
              <w:numPr>
                <w:ilvl w:val="0"/>
                <w:numId w:val="6"/>
              </w:numPr>
              <w:spacing w:after="100" w:afterAutospacing="1" w:line="240" w:lineRule="auto"/>
              <w:ind w:left="0"/>
              <w:jc w:val="both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       3. </w:t>
            </w:r>
            <w:r w:rsidR="000A3F99" w:rsidRPr="000A3F99">
              <w:rPr>
                <w:rFonts w:ascii="Times New Roman CYR" w:hAnsi="Times New Roman CYR" w:cs="Times New Roman CYR"/>
                <w:szCs w:val="24"/>
              </w:rPr>
              <w:t>Подзаголовок приведённой в Приложении 1 к Указанию отчётности по форме 0420816 содержит слова «Квартальная / Годовая / На нерегулярной основе».</w:t>
            </w:r>
          </w:p>
          <w:p w14:paraId="6AC7966E" w14:textId="43ABE133" w:rsidR="000A3F99" w:rsidRDefault="00D11570" w:rsidP="00F511BC">
            <w:pPr>
              <w:pStyle w:val="a6"/>
              <w:spacing w:after="100" w:afterAutospacing="1" w:line="240" w:lineRule="auto"/>
              <w:ind w:left="0"/>
              <w:jc w:val="both"/>
              <w:rPr>
                <w:rFonts w:ascii="Times New Roman CYR" w:hAnsi="Times New Roman CYR" w:cs="Times New Roman CYR"/>
                <w:szCs w:val="24"/>
              </w:rPr>
            </w:pPr>
            <w:r w:rsidRPr="00F511BC">
              <w:rPr>
                <w:rFonts w:ascii="Times New Roman CYR" w:hAnsi="Times New Roman CYR" w:cs="Times New Roman CYR"/>
                <w:szCs w:val="24"/>
              </w:rPr>
              <w:t xml:space="preserve">Просим пояснить в каком случае </w:t>
            </w:r>
            <w:r w:rsidR="00AE7D6A" w:rsidRPr="00F511BC">
              <w:rPr>
                <w:rFonts w:ascii="Times New Roman CYR" w:hAnsi="Times New Roman CYR" w:cs="Times New Roman CYR"/>
                <w:szCs w:val="24"/>
              </w:rPr>
              <w:t>предоставляется отчет о деятельности СКПК 04208016</w:t>
            </w:r>
            <w:r w:rsidR="00545557" w:rsidRPr="00F511BC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="00AE7D6A" w:rsidRPr="00F511BC">
              <w:rPr>
                <w:rFonts w:ascii="Times New Roman CYR" w:hAnsi="Times New Roman CYR" w:cs="Times New Roman CYR"/>
                <w:szCs w:val="24"/>
              </w:rPr>
              <w:t>на нерегулярной основе.</w:t>
            </w:r>
            <w:r w:rsidRPr="00F511BC">
              <w:rPr>
                <w:rFonts w:ascii="Times New Roman CYR" w:hAnsi="Times New Roman CYR" w:cs="Times New Roman CYR"/>
                <w:szCs w:val="24"/>
              </w:rPr>
              <w:t xml:space="preserve"> </w:t>
            </w:r>
          </w:p>
          <w:p w14:paraId="123FF417" w14:textId="77777777" w:rsidR="006B25FF" w:rsidRPr="00F511BC" w:rsidRDefault="006B25FF" w:rsidP="00F511BC">
            <w:pPr>
              <w:pStyle w:val="a6"/>
              <w:spacing w:after="100" w:afterAutospacing="1" w:line="240" w:lineRule="auto"/>
              <w:ind w:left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  <w:p w14:paraId="05E2D767" w14:textId="61843B8A" w:rsidR="000A3F99" w:rsidRPr="00F511BC" w:rsidRDefault="000A3F99" w:rsidP="00F511BC">
            <w:pPr>
              <w:pStyle w:val="a6"/>
              <w:numPr>
                <w:ilvl w:val="0"/>
                <w:numId w:val="8"/>
              </w:numPr>
              <w:spacing w:after="100" w:afterAutospacing="1" w:line="240" w:lineRule="auto"/>
              <w:ind w:left="0" w:firstLine="357"/>
              <w:jc w:val="both"/>
              <w:rPr>
                <w:rFonts w:ascii="Times New Roman CYR" w:hAnsi="Times New Roman CYR" w:cs="Times New Roman CYR"/>
                <w:szCs w:val="24"/>
              </w:rPr>
            </w:pPr>
            <w:r w:rsidRPr="00F511BC">
              <w:rPr>
                <w:rFonts w:ascii="Times New Roman CYR" w:hAnsi="Times New Roman CYR" w:cs="Times New Roman CYR"/>
                <w:szCs w:val="24"/>
              </w:rPr>
              <w:t>Согласно п. 4. «Порядка и сроков составления отчетности по форме 0420816 "Отчет о деятельности сельскохозяйственного кредитного потребительского кооператива"» (в составе Приложения 1 к Указанию, далее в рамках данного вопроса также «Порядок и сроки»), «в случае отсутствия информации в графе отчета 0420816 проставляется символ "-" (прочерк), в случае отсутствия числового значения показателя указывается значение "0" (ноль), за исключением случаев, указанных в подпунктах 5.8 и 5.9 пункта 5 и подпункте 7.3 пункта 7 настоящих Порядка и сроков. В случае отсутствия значения показателя типа "Дата" графа не заполняется».</w:t>
            </w:r>
          </w:p>
          <w:p w14:paraId="6A6E2B02" w14:textId="4B07CD87" w:rsidR="000A3F99" w:rsidRPr="000A3F99" w:rsidRDefault="000A3F99" w:rsidP="00F511BC">
            <w:pPr>
              <w:spacing w:after="100" w:afterAutospacing="1" w:line="240" w:lineRule="auto"/>
              <w:contextualSpacing/>
              <w:jc w:val="both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          </w:t>
            </w:r>
            <w:r w:rsidRPr="000A3F99">
              <w:rPr>
                <w:rFonts w:ascii="Times New Roman CYR" w:hAnsi="Times New Roman CYR" w:cs="Times New Roman CYR"/>
                <w:szCs w:val="24"/>
              </w:rPr>
              <w:t xml:space="preserve">При этом в отношении невозможности отображения данных Раздела </w:t>
            </w:r>
            <w:r w:rsidRPr="000A3F99">
              <w:rPr>
                <w:rFonts w:ascii="Times New Roman CYR" w:hAnsi="Times New Roman CYR" w:cs="Times New Roman CYR"/>
                <w:szCs w:val="24"/>
                <w:lang w:val="en-US"/>
              </w:rPr>
              <w:t>VI</w:t>
            </w:r>
            <w:r w:rsidRPr="000A3F99">
              <w:rPr>
                <w:rFonts w:ascii="Times New Roman CYR" w:hAnsi="Times New Roman CYR" w:cs="Times New Roman CYR"/>
                <w:szCs w:val="24"/>
              </w:rPr>
              <w:t xml:space="preserve"> отчёта по форме 0420816 «Порядок и сроки» содержат единственную оговорку (последний абзац п. 16), касающуюся случая, когда «финансовые нормативы СКПК не применяются в соответствии с пунктом 11</w:t>
            </w:r>
            <w:r w:rsidRPr="000A3F99">
              <w:rPr>
                <w:rFonts w:ascii="Times New Roman CYR" w:hAnsi="Times New Roman CYR" w:cs="Times New Roman CYR"/>
                <w:szCs w:val="24"/>
                <w:vertAlign w:val="superscript"/>
              </w:rPr>
              <w:t>2</w:t>
            </w:r>
            <w:r w:rsidRPr="000A3F99">
              <w:rPr>
                <w:rFonts w:ascii="Times New Roman CYR" w:hAnsi="Times New Roman CYR" w:cs="Times New Roman CYR"/>
                <w:szCs w:val="24"/>
              </w:rPr>
              <w:t xml:space="preserve"> статьи 40 1 Федерального закона от 8 декабря 1995 года № 193-Ф3 "О сельскохозяйственной кооперации"».</w:t>
            </w:r>
          </w:p>
          <w:p w14:paraId="1F74EC75" w14:textId="2433D04D" w:rsidR="000A3F99" w:rsidRPr="000A3F99" w:rsidRDefault="000A3F99" w:rsidP="00F511BC">
            <w:pPr>
              <w:spacing w:after="100" w:afterAutospacing="1" w:line="240" w:lineRule="auto"/>
              <w:contextualSpacing/>
              <w:jc w:val="both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            </w:t>
            </w:r>
            <w:r w:rsidRPr="000A3F99">
              <w:rPr>
                <w:rFonts w:ascii="Times New Roman CYR" w:hAnsi="Times New Roman CYR" w:cs="Times New Roman CYR"/>
                <w:szCs w:val="24"/>
              </w:rPr>
              <w:t>Вместе с тем, на практике возможна ситуация, когда тот или иной финансовый норматив применяется, но не рассчитывается (деление на 0).</w:t>
            </w:r>
          </w:p>
          <w:p w14:paraId="639FFA3A" w14:textId="3D57782F" w:rsidR="000A3F99" w:rsidRPr="000A3F99" w:rsidRDefault="000A3F99" w:rsidP="00F511BC">
            <w:pPr>
              <w:spacing w:after="100" w:afterAutospacing="1" w:line="240" w:lineRule="auto"/>
              <w:contextualSpacing/>
              <w:jc w:val="both"/>
              <w:rPr>
                <w:rFonts w:ascii="Times New Roman CYR" w:hAnsi="Times New Roman CYR" w:cs="Times New Roman CYR"/>
                <w:szCs w:val="24"/>
                <w:lang w:val="lt-LT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           </w:t>
            </w:r>
            <w:r w:rsidRPr="000A3F99">
              <w:rPr>
                <w:rFonts w:ascii="Times New Roman CYR" w:hAnsi="Times New Roman CYR" w:cs="Times New Roman CYR"/>
                <w:szCs w:val="24"/>
              </w:rPr>
              <w:t>Формальное исполнение требования п. 4 «Порядка и сроков» предполагает в этом случае простановку в соответствующем поле значения «0» (отсутствие числового значения), однако это может быть интерпретировано как неисполнение предельного значения финансового норматива (например, при расчёте значения ФН7 показатель ДО у СКПК равен 0 – норматив не рассчитывается, но простановка символа «0» в качестве значения ФН7 может быть расценена как нарушение).</w:t>
            </w:r>
          </w:p>
          <w:p w14:paraId="0B4F65FB" w14:textId="53FCDE0A" w:rsidR="000A3F99" w:rsidRPr="000A3F99" w:rsidRDefault="000A3F99" w:rsidP="000A3F99">
            <w:pPr>
              <w:jc w:val="both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            </w:t>
            </w:r>
            <w:r w:rsidRPr="000A3F99">
              <w:rPr>
                <w:rFonts w:ascii="Times New Roman CYR" w:hAnsi="Times New Roman CYR" w:cs="Times New Roman CYR"/>
                <w:szCs w:val="24"/>
              </w:rPr>
              <w:t>Просим пояснить, как следует заполнять поля, содержащие значения финансовых нормативов, в случае математической невозможности их расчёта (деление на 0).</w:t>
            </w:r>
          </w:p>
          <w:p w14:paraId="4CA197D3" w14:textId="4546174D" w:rsidR="00545557" w:rsidRPr="00F511BC" w:rsidRDefault="000A3F99" w:rsidP="006B25FF">
            <w:pPr>
              <w:pStyle w:val="a6"/>
              <w:numPr>
                <w:ilvl w:val="0"/>
                <w:numId w:val="8"/>
              </w:numPr>
              <w:spacing w:after="160" w:line="259" w:lineRule="auto"/>
              <w:ind w:left="0" w:firstLine="567"/>
              <w:jc w:val="both"/>
              <w:rPr>
                <w:rFonts w:ascii="Times New Roman CYR" w:hAnsi="Times New Roman CYR" w:cs="Times New Roman CYR"/>
                <w:szCs w:val="24"/>
              </w:rPr>
            </w:pPr>
            <w:r w:rsidRPr="00F511BC">
              <w:rPr>
                <w:rFonts w:ascii="Times New Roman CYR" w:hAnsi="Times New Roman CYR" w:cs="Times New Roman CYR"/>
                <w:szCs w:val="24"/>
              </w:rPr>
              <w:t>В</w:t>
            </w:r>
            <w:r w:rsidR="00545557" w:rsidRPr="00F511BC">
              <w:rPr>
                <w:rFonts w:ascii="Times New Roman CYR" w:hAnsi="Times New Roman CYR" w:cs="Times New Roman CYR"/>
                <w:szCs w:val="24"/>
              </w:rPr>
              <w:t xml:space="preserve"> разделе</w:t>
            </w:r>
            <w:r w:rsidRPr="00F511BC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="00545557" w:rsidRPr="00F511BC">
              <w:rPr>
                <w:rFonts w:ascii="Times New Roman CYR" w:hAnsi="Times New Roman CYR" w:cs="Times New Roman CYR"/>
                <w:szCs w:val="24"/>
              </w:rPr>
              <w:t xml:space="preserve">Указания </w:t>
            </w:r>
            <w:r w:rsidRPr="00F511BC">
              <w:rPr>
                <w:rFonts w:ascii="Times New Roman CYR" w:hAnsi="Times New Roman CYR" w:cs="Times New Roman CYR"/>
                <w:szCs w:val="24"/>
              </w:rPr>
              <w:t xml:space="preserve">«Порядок и сроки составления отчетности по форме 0420817 "Отчет о персональном составе руководящих органов сельскохозяйственного кредитного потребительского кооператива"» </w:t>
            </w:r>
            <w:r w:rsidR="00545557" w:rsidRPr="00F511BC">
              <w:rPr>
                <w:rFonts w:ascii="Times New Roman CYR" w:hAnsi="Times New Roman CYR" w:cs="Times New Roman CYR"/>
                <w:szCs w:val="24"/>
              </w:rPr>
              <w:t xml:space="preserve">отсутствуют пояснения по сведениям о лице, являющемся исполнительным директором СКПК, а также </w:t>
            </w:r>
            <w:r w:rsidR="00072766" w:rsidRPr="00F511BC">
              <w:rPr>
                <w:rFonts w:ascii="Times New Roman CYR" w:hAnsi="Times New Roman CYR" w:cs="Times New Roman CYR"/>
                <w:szCs w:val="24"/>
              </w:rPr>
              <w:t xml:space="preserve">соответствующий </w:t>
            </w:r>
            <w:r w:rsidR="00545557" w:rsidRPr="00F511BC">
              <w:rPr>
                <w:rFonts w:ascii="Times New Roman CYR" w:hAnsi="Times New Roman CYR" w:cs="Times New Roman CYR"/>
                <w:szCs w:val="24"/>
              </w:rPr>
              <w:t>раздел отчетности</w:t>
            </w:r>
            <w:r w:rsidR="00072766" w:rsidRPr="00F511BC">
              <w:rPr>
                <w:rFonts w:ascii="Times New Roman CYR" w:hAnsi="Times New Roman CYR" w:cs="Times New Roman CYR"/>
                <w:szCs w:val="24"/>
              </w:rPr>
              <w:t>.</w:t>
            </w:r>
            <w:r w:rsidR="00545557" w:rsidRPr="00F511BC">
              <w:rPr>
                <w:rFonts w:ascii="Times New Roman CYR" w:hAnsi="Times New Roman CYR" w:cs="Times New Roman CYR"/>
                <w:szCs w:val="24"/>
              </w:rPr>
              <w:t xml:space="preserve"> </w:t>
            </w:r>
          </w:p>
          <w:p w14:paraId="0007F8AC" w14:textId="2B940E35" w:rsidR="000A3F99" w:rsidRPr="00072766" w:rsidRDefault="00072766" w:rsidP="00072766">
            <w:pPr>
              <w:spacing w:after="160" w:line="259" w:lineRule="auto"/>
              <w:jc w:val="both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lastRenderedPageBreak/>
              <w:t xml:space="preserve">                 </w:t>
            </w:r>
            <w:r w:rsidR="000A3F99" w:rsidRPr="00072766">
              <w:rPr>
                <w:rFonts w:ascii="Times New Roman CYR" w:hAnsi="Times New Roman CYR" w:cs="Times New Roman CYR"/>
                <w:szCs w:val="24"/>
              </w:rPr>
              <w:t xml:space="preserve">Ранее эти сведения отражались в составе сведений о председателе или правлении СКПК. Просим пояснить, следует ли отражать сведения об исполнительном директоре в составе отчётности по форме 0420817 </w:t>
            </w:r>
            <w:r w:rsidR="00F511BC">
              <w:rPr>
                <w:rFonts w:ascii="Times New Roman CYR" w:hAnsi="Times New Roman CYR" w:cs="Times New Roman CYR"/>
                <w:szCs w:val="24"/>
              </w:rPr>
              <w:t xml:space="preserve">Указания </w:t>
            </w:r>
            <w:r w:rsidR="000A3F99" w:rsidRPr="00072766">
              <w:rPr>
                <w:rFonts w:ascii="Times New Roman CYR" w:hAnsi="Times New Roman CYR" w:cs="Times New Roman CYR"/>
                <w:szCs w:val="24"/>
              </w:rPr>
              <w:t>и, если следует, то каким именно образом.</w:t>
            </w:r>
          </w:p>
          <w:p w14:paraId="4CDB9196" w14:textId="77777777" w:rsidR="000A3F99" w:rsidRPr="000A3F99" w:rsidRDefault="000A3F99" w:rsidP="000A3F99">
            <w:pPr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  <w:p w14:paraId="1E6CFCB0" w14:textId="77777777" w:rsidR="000A3F99" w:rsidRPr="000A3F99" w:rsidRDefault="000A3F99" w:rsidP="000A3F99">
            <w:pPr>
              <w:jc w:val="both"/>
              <w:rPr>
                <w:rFonts w:ascii="Times New Roman CYR" w:hAnsi="Times New Roman CYR" w:cs="Times New Roman CYR"/>
                <w:szCs w:val="24"/>
              </w:rPr>
            </w:pPr>
            <w:r w:rsidRPr="000A3F99">
              <w:rPr>
                <w:rFonts w:ascii="Times New Roman CYR" w:hAnsi="Times New Roman CYR" w:cs="Times New Roman CYR"/>
                <w:szCs w:val="24"/>
              </w:rPr>
              <w:t>Директор МА СКПК «</w:t>
            </w:r>
            <w:proofErr w:type="gramStart"/>
            <w:r w:rsidRPr="000A3F99">
              <w:rPr>
                <w:rFonts w:ascii="Times New Roman CYR" w:hAnsi="Times New Roman CYR" w:cs="Times New Roman CYR"/>
                <w:szCs w:val="24"/>
              </w:rPr>
              <w:t xml:space="preserve">Единство»   </w:t>
            </w:r>
            <w:proofErr w:type="gramEnd"/>
            <w:r w:rsidRPr="000A3F99">
              <w:rPr>
                <w:rFonts w:ascii="Times New Roman CYR" w:hAnsi="Times New Roman CYR" w:cs="Times New Roman CYR"/>
                <w:szCs w:val="24"/>
              </w:rPr>
              <w:t xml:space="preserve">                              </w:t>
            </w:r>
            <w:proofErr w:type="spellStart"/>
            <w:r w:rsidRPr="000A3F99">
              <w:rPr>
                <w:rFonts w:ascii="Times New Roman CYR" w:hAnsi="Times New Roman CYR" w:cs="Times New Roman CYR"/>
                <w:szCs w:val="24"/>
              </w:rPr>
              <w:t>В.И.Зимин</w:t>
            </w:r>
            <w:proofErr w:type="spellEnd"/>
          </w:p>
          <w:p w14:paraId="5626C134" w14:textId="44506092" w:rsidR="000A3F99" w:rsidRDefault="000A3F99" w:rsidP="000A3F9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14:paraId="50BBE181" w14:textId="2D4D6F2F" w:rsidR="00E45303" w:rsidRPr="00082B4B" w:rsidRDefault="006B25FF" w:rsidP="006B25FF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Смирнова Т.С.</w:t>
            </w:r>
            <w:r w:rsidR="000A3F99" w:rsidRPr="000A3F99">
              <w:rPr>
                <w:rFonts w:ascii="Times New Roman CYR" w:hAnsi="Times New Roman CYR" w:cs="Times New Roman CYR"/>
                <w:sz w:val="20"/>
                <w:szCs w:val="20"/>
              </w:rPr>
              <w:t xml:space="preserve"> (9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 w:rsidR="000A3F99" w:rsidRPr="000A3F99"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7771050</w:t>
            </w:r>
          </w:p>
        </w:tc>
      </w:tr>
    </w:tbl>
    <w:p w14:paraId="5C2CC00B" w14:textId="3154D4D4" w:rsidR="00FD2BDD" w:rsidRDefault="00FD2BDD" w:rsidP="00C70F15">
      <w:pPr>
        <w:rPr>
          <w:sz w:val="20"/>
          <w:szCs w:val="20"/>
        </w:rPr>
      </w:pPr>
    </w:p>
    <w:p w14:paraId="53EB8D4A" w14:textId="7A3ABE44" w:rsidR="00490344" w:rsidRPr="005A3718" w:rsidRDefault="00490344" w:rsidP="00C70F15">
      <w:pPr>
        <w:rPr>
          <w:sz w:val="20"/>
          <w:szCs w:val="20"/>
        </w:rPr>
      </w:pPr>
    </w:p>
    <w:sectPr w:rsidR="00490344" w:rsidRPr="005A371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82163" w14:textId="77777777" w:rsidR="00CC247D" w:rsidRDefault="00CC247D" w:rsidP="00EE4DC2">
      <w:pPr>
        <w:spacing w:after="0" w:line="240" w:lineRule="auto"/>
      </w:pPr>
      <w:r>
        <w:separator/>
      </w:r>
    </w:p>
  </w:endnote>
  <w:endnote w:type="continuationSeparator" w:id="0">
    <w:p w14:paraId="67C64871" w14:textId="77777777" w:rsidR="00CC247D" w:rsidRDefault="00CC247D" w:rsidP="00EE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D0A75" w14:textId="0DAB6B69" w:rsidR="000528BC" w:rsidRPr="000528BC" w:rsidRDefault="001A7E59">
    <w:pPr>
      <w:pStyle w:val="a9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\p \* MERGEFORMAT </w:instrText>
    </w:r>
    <w:r>
      <w:rPr>
        <w:sz w:val="14"/>
        <w:szCs w:val="14"/>
      </w:rPr>
      <w:fldChar w:fldCharType="separate"/>
    </w:r>
    <w:r w:rsidR="00957B3C">
      <w:rPr>
        <w:noProof/>
        <w:sz w:val="14"/>
        <w:szCs w:val="14"/>
      </w:rPr>
      <w:t>\\edinstvo3\ForAll\Зимин В.И\Перепискас0611\33от220125_ДНКпо6871У.docx</w:t>
    </w:r>
    <w:r>
      <w:rPr>
        <w:sz w:val="14"/>
        <w:szCs w:val="14"/>
      </w:rPr>
      <w:fldChar w:fldCharType="end"/>
    </w:r>
    <w:r w:rsidR="008E444D" w:rsidRPr="000528BC">
      <w:rPr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55046" w14:textId="77777777" w:rsidR="00CC247D" w:rsidRDefault="00CC247D" w:rsidP="00EE4DC2">
      <w:pPr>
        <w:spacing w:after="0" w:line="240" w:lineRule="auto"/>
      </w:pPr>
      <w:r>
        <w:separator/>
      </w:r>
    </w:p>
  </w:footnote>
  <w:footnote w:type="continuationSeparator" w:id="0">
    <w:p w14:paraId="5A1F40BE" w14:textId="77777777" w:rsidR="00CC247D" w:rsidRDefault="00CC247D" w:rsidP="00EE4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24BE7"/>
    <w:multiLevelType w:val="hybridMultilevel"/>
    <w:tmpl w:val="C4EC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A2D8B"/>
    <w:multiLevelType w:val="hybridMultilevel"/>
    <w:tmpl w:val="C6485D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B452DAE"/>
    <w:multiLevelType w:val="hybridMultilevel"/>
    <w:tmpl w:val="51C2D036"/>
    <w:lvl w:ilvl="0" w:tplc="6408259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3C5357"/>
    <w:multiLevelType w:val="hybridMultilevel"/>
    <w:tmpl w:val="8A4E5C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47999"/>
    <w:multiLevelType w:val="hybridMultilevel"/>
    <w:tmpl w:val="8636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83E0C"/>
    <w:multiLevelType w:val="hybridMultilevel"/>
    <w:tmpl w:val="D5269578"/>
    <w:lvl w:ilvl="0" w:tplc="5136D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4420E5"/>
    <w:multiLevelType w:val="hybridMultilevel"/>
    <w:tmpl w:val="A93833E4"/>
    <w:lvl w:ilvl="0" w:tplc="A0267C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B2774B"/>
    <w:multiLevelType w:val="hybridMultilevel"/>
    <w:tmpl w:val="7650392E"/>
    <w:lvl w:ilvl="0" w:tplc="80AE0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75231384">
    <w:abstractNumId w:val="4"/>
  </w:num>
  <w:num w:numId="2" w16cid:durableId="590696373">
    <w:abstractNumId w:val="7"/>
  </w:num>
  <w:num w:numId="3" w16cid:durableId="1018697960">
    <w:abstractNumId w:val="5"/>
  </w:num>
  <w:num w:numId="4" w16cid:durableId="871649155">
    <w:abstractNumId w:val="1"/>
  </w:num>
  <w:num w:numId="5" w16cid:durableId="1717316358">
    <w:abstractNumId w:val="6"/>
  </w:num>
  <w:num w:numId="6" w16cid:durableId="815029606">
    <w:abstractNumId w:val="0"/>
  </w:num>
  <w:num w:numId="7" w16cid:durableId="1243178889">
    <w:abstractNumId w:val="3"/>
  </w:num>
  <w:num w:numId="8" w16cid:durableId="791635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03"/>
    <w:rsid w:val="00006DA3"/>
    <w:rsid w:val="00012064"/>
    <w:rsid w:val="00027C39"/>
    <w:rsid w:val="000313BC"/>
    <w:rsid w:val="000528BC"/>
    <w:rsid w:val="000536E7"/>
    <w:rsid w:val="000552EC"/>
    <w:rsid w:val="00072766"/>
    <w:rsid w:val="00075121"/>
    <w:rsid w:val="00082B4B"/>
    <w:rsid w:val="000922E4"/>
    <w:rsid w:val="0009663C"/>
    <w:rsid w:val="000A07E2"/>
    <w:rsid w:val="000A233A"/>
    <w:rsid w:val="000A3F99"/>
    <w:rsid w:val="000A7BD2"/>
    <w:rsid w:val="000E5A8F"/>
    <w:rsid w:val="00112315"/>
    <w:rsid w:val="00143799"/>
    <w:rsid w:val="00153FC9"/>
    <w:rsid w:val="00163C55"/>
    <w:rsid w:val="00181BEF"/>
    <w:rsid w:val="00187B4F"/>
    <w:rsid w:val="00193E55"/>
    <w:rsid w:val="00195CA4"/>
    <w:rsid w:val="001A7E59"/>
    <w:rsid w:val="001B7682"/>
    <w:rsid w:val="001C2A0D"/>
    <w:rsid w:val="001F28F5"/>
    <w:rsid w:val="001F48FA"/>
    <w:rsid w:val="002046D8"/>
    <w:rsid w:val="00252B2D"/>
    <w:rsid w:val="002633B4"/>
    <w:rsid w:val="00264B06"/>
    <w:rsid w:val="002715B4"/>
    <w:rsid w:val="00275E15"/>
    <w:rsid w:val="002875B0"/>
    <w:rsid w:val="00294DE2"/>
    <w:rsid w:val="002A188F"/>
    <w:rsid w:val="002A65F7"/>
    <w:rsid w:val="002B3659"/>
    <w:rsid w:val="002B7DD2"/>
    <w:rsid w:val="002D1001"/>
    <w:rsid w:val="002D70E5"/>
    <w:rsid w:val="002E7D15"/>
    <w:rsid w:val="0032107A"/>
    <w:rsid w:val="00337314"/>
    <w:rsid w:val="00344FD9"/>
    <w:rsid w:val="003574C4"/>
    <w:rsid w:val="00361944"/>
    <w:rsid w:val="00371135"/>
    <w:rsid w:val="00372A09"/>
    <w:rsid w:val="003818D3"/>
    <w:rsid w:val="003E1F33"/>
    <w:rsid w:val="003E48B1"/>
    <w:rsid w:val="00403B40"/>
    <w:rsid w:val="0043627B"/>
    <w:rsid w:val="00446E63"/>
    <w:rsid w:val="004515E3"/>
    <w:rsid w:val="00451EFA"/>
    <w:rsid w:val="004550EB"/>
    <w:rsid w:val="00475109"/>
    <w:rsid w:val="00475DA9"/>
    <w:rsid w:val="00490344"/>
    <w:rsid w:val="004A509B"/>
    <w:rsid w:val="004B2317"/>
    <w:rsid w:val="004B7A03"/>
    <w:rsid w:val="004D1978"/>
    <w:rsid w:val="004D5057"/>
    <w:rsid w:val="004F7C7C"/>
    <w:rsid w:val="00545557"/>
    <w:rsid w:val="00563807"/>
    <w:rsid w:val="00565052"/>
    <w:rsid w:val="005903CC"/>
    <w:rsid w:val="005A3718"/>
    <w:rsid w:val="005A6EE5"/>
    <w:rsid w:val="005B323E"/>
    <w:rsid w:val="005C288A"/>
    <w:rsid w:val="005D05D1"/>
    <w:rsid w:val="005D09AB"/>
    <w:rsid w:val="005D0EB5"/>
    <w:rsid w:val="005E2CBE"/>
    <w:rsid w:val="00625B62"/>
    <w:rsid w:val="0063466F"/>
    <w:rsid w:val="006438C3"/>
    <w:rsid w:val="006623EA"/>
    <w:rsid w:val="00672849"/>
    <w:rsid w:val="006760BA"/>
    <w:rsid w:val="00677A09"/>
    <w:rsid w:val="00681A42"/>
    <w:rsid w:val="006A3BB7"/>
    <w:rsid w:val="006A53C3"/>
    <w:rsid w:val="006B25FF"/>
    <w:rsid w:val="006E25B8"/>
    <w:rsid w:val="007052F9"/>
    <w:rsid w:val="00745ADD"/>
    <w:rsid w:val="00746B71"/>
    <w:rsid w:val="00777889"/>
    <w:rsid w:val="0080100A"/>
    <w:rsid w:val="00843945"/>
    <w:rsid w:val="00844C91"/>
    <w:rsid w:val="00872EDC"/>
    <w:rsid w:val="0088034D"/>
    <w:rsid w:val="00880373"/>
    <w:rsid w:val="00880901"/>
    <w:rsid w:val="00880E44"/>
    <w:rsid w:val="00883254"/>
    <w:rsid w:val="008B3EAB"/>
    <w:rsid w:val="008B4411"/>
    <w:rsid w:val="008C01E1"/>
    <w:rsid w:val="008E444D"/>
    <w:rsid w:val="008F6BDE"/>
    <w:rsid w:val="00900AFC"/>
    <w:rsid w:val="00921498"/>
    <w:rsid w:val="00927103"/>
    <w:rsid w:val="009454F2"/>
    <w:rsid w:val="0094627D"/>
    <w:rsid w:val="00950EC0"/>
    <w:rsid w:val="0095360B"/>
    <w:rsid w:val="00957B3C"/>
    <w:rsid w:val="00962AFF"/>
    <w:rsid w:val="00966C2A"/>
    <w:rsid w:val="009827A0"/>
    <w:rsid w:val="00992FA7"/>
    <w:rsid w:val="009A42D2"/>
    <w:rsid w:val="009A4A15"/>
    <w:rsid w:val="009B2C07"/>
    <w:rsid w:val="009B3AC2"/>
    <w:rsid w:val="009C347F"/>
    <w:rsid w:val="009D3F4E"/>
    <w:rsid w:val="009F4ACC"/>
    <w:rsid w:val="00A31E44"/>
    <w:rsid w:val="00A60A59"/>
    <w:rsid w:val="00A7062B"/>
    <w:rsid w:val="00A83F06"/>
    <w:rsid w:val="00AB7F5E"/>
    <w:rsid w:val="00AC389E"/>
    <w:rsid w:val="00AC5494"/>
    <w:rsid w:val="00AD6907"/>
    <w:rsid w:val="00AE7D6A"/>
    <w:rsid w:val="00AF1705"/>
    <w:rsid w:val="00AF664C"/>
    <w:rsid w:val="00B13A81"/>
    <w:rsid w:val="00B321B1"/>
    <w:rsid w:val="00B515BD"/>
    <w:rsid w:val="00B520E1"/>
    <w:rsid w:val="00B53505"/>
    <w:rsid w:val="00B72CE8"/>
    <w:rsid w:val="00B95054"/>
    <w:rsid w:val="00BB6204"/>
    <w:rsid w:val="00BC0336"/>
    <w:rsid w:val="00BE7997"/>
    <w:rsid w:val="00C24BEE"/>
    <w:rsid w:val="00C261EF"/>
    <w:rsid w:val="00C70F15"/>
    <w:rsid w:val="00C84769"/>
    <w:rsid w:val="00C859E1"/>
    <w:rsid w:val="00CB5719"/>
    <w:rsid w:val="00CC247D"/>
    <w:rsid w:val="00CC3507"/>
    <w:rsid w:val="00CC7AD5"/>
    <w:rsid w:val="00CE16CF"/>
    <w:rsid w:val="00D11570"/>
    <w:rsid w:val="00D15D07"/>
    <w:rsid w:val="00D7601C"/>
    <w:rsid w:val="00D76CFC"/>
    <w:rsid w:val="00D801C1"/>
    <w:rsid w:val="00D80513"/>
    <w:rsid w:val="00D95D89"/>
    <w:rsid w:val="00DA6511"/>
    <w:rsid w:val="00DE27EA"/>
    <w:rsid w:val="00E22132"/>
    <w:rsid w:val="00E45303"/>
    <w:rsid w:val="00E464A7"/>
    <w:rsid w:val="00E723FF"/>
    <w:rsid w:val="00E90760"/>
    <w:rsid w:val="00EA6890"/>
    <w:rsid w:val="00EB1B70"/>
    <w:rsid w:val="00EB287D"/>
    <w:rsid w:val="00EC4613"/>
    <w:rsid w:val="00EC6957"/>
    <w:rsid w:val="00ED5B94"/>
    <w:rsid w:val="00ED7076"/>
    <w:rsid w:val="00EE4DC2"/>
    <w:rsid w:val="00EE7FB5"/>
    <w:rsid w:val="00F3604E"/>
    <w:rsid w:val="00F44BDE"/>
    <w:rsid w:val="00F475B5"/>
    <w:rsid w:val="00F511BC"/>
    <w:rsid w:val="00F538B2"/>
    <w:rsid w:val="00F65DCA"/>
    <w:rsid w:val="00F66F11"/>
    <w:rsid w:val="00F75DAE"/>
    <w:rsid w:val="00F7664A"/>
    <w:rsid w:val="00F92438"/>
    <w:rsid w:val="00FB2AFE"/>
    <w:rsid w:val="00FB34CF"/>
    <w:rsid w:val="00FD1280"/>
    <w:rsid w:val="00FD2BDD"/>
    <w:rsid w:val="00FD6614"/>
    <w:rsid w:val="00FD6A2B"/>
    <w:rsid w:val="00FE3685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4AD4"/>
  <w15:docId w15:val="{0206D912-2596-46C6-9F21-B5674AC9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2EC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F11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5D0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44BD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4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4DC2"/>
    <w:rPr>
      <w:rFonts w:ascii="Times New Roman" w:eastAsia="Times New Roman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EE4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4DC2"/>
    <w:rPr>
      <w:rFonts w:ascii="Times New Roman" w:eastAsia="Times New Roman" w:hAnsi="Times New Roman" w:cs="Times New Roman"/>
      <w:sz w:val="24"/>
    </w:rPr>
  </w:style>
  <w:style w:type="table" w:styleId="ab">
    <w:name w:val="Table Grid"/>
    <w:basedOn w:val="a1"/>
    <w:uiPriority w:val="59"/>
    <w:rsid w:val="00F7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2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275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5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kkedinstv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Владимир Зимин</cp:lastModifiedBy>
  <cp:revision>10</cp:revision>
  <cp:lastPrinted>2025-01-22T07:55:00Z</cp:lastPrinted>
  <dcterms:created xsi:type="dcterms:W3CDTF">2025-01-21T06:35:00Z</dcterms:created>
  <dcterms:modified xsi:type="dcterms:W3CDTF">2025-01-22T07:55:00Z</dcterms:modified>
</cp:coreProperties>
</file>